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3C96B" w14:textId="4FBCCA71" w:rsidR="00A20A70" w:rsidRPr="00A20A70" w:rsidRDefault="00A20A70" w:rsidP="00A20A70">
      <w:pPr>
        <w:spacing w:before="100" w:beforeAutospacing="1" w:after="100" w:afterAutospacing="1" w:line="360" w:lineRule="auto"/>
        <w:jc w:val="right"/>
        <w:rPr>
          <w:rFonts w:ascii="Trebuchet MS" w:eastAsia="Times New Roman" w:hAnsi="Trebuchet MS" w:cs="Times New Roman"/>
          <w:b/>
          <w:bCs/>
          <w:kern w:val="0"/>
          <w:sz w:val="22"/>
          <w:szCs w:val="20"/>
          <w14:ligatures w14:val="none"/>
        </w:rPr>
      </w:pPr>
      <w:r w:rsidRPr="00A20A70">
        <w:rPr>
          <w:rFonts w:ascii="Trebuchet MS" w:eastAsia="Times New Roman" w:hAnsi="Trebuchet MS" w:cs="Times New Roman"/>
          <w:b/>
          <w:bCs/>
          <w:kern w:val="0"/>
          <w:sz w:val="22"/>
          <w:szCs w:val="20"/>
          <w14:ligatures w14:val="none"/>
        </w:rPr>
        <w:t>Anexa 2 – Grila de evaluare a eligibilitatii</w:t>
      </w:r>
    </w:p>
    <w:p w14:paraId="0FD2A787" w14:textId="64B169C6" w:rsidR="00A20A70" w:rsidRPr="00A20A70" w:rsidRDefault="00A20A70" w:rsidP="00A20A7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A20A70">
        <w:rPr>
          <w:rFonts w:ascii="Trebuchet MS" w:eastAsia="Times New Roman" w:hAnsi="Trebuchet MS" w:cs="Times New Roman"/>
          <w:kern w:val="0"/>
          <w:sz w:val="22"/>
          <w:szCs w:val="20"/>
          <w14:ligatures w14:val="none"/>
        </w:rPr>
        <w:t>Dosar NR. _____ / ________</w:t>
      </w:r>
    </w:p>
    <w:p w14:paraId="62694884" w14:textId="2FAB964A" w:rsidR="00A20A70" w:rsidRDefault="00A20A70" w:rsidP="00A20A70">
      <w:pPr>
        <w:pStyle w:val="Stil1"/>
        <w:jc w:val="both"/>
        <w:rPr>
          <w:rFonts w:eastAsia="Times New Roman" w:cs="Times New Roman (Body CS)"/>
          <w:b/>
          <w:caps/>
          <w:color w:val="FFFFFF" w:themeColor="background1"/>
          <w:spacing w:val="10"/>
          <w:sz w:val="52"/>
          <w:szCs w:val="52"/>
          <w14:ligatures w14:val="none"/>
        </w:rPr>
      </w:pPr>
      <w:r w:rsidRPr="00A20A70">
        <w:rPr>
          <w:rFonts w:eastAsia="Times New Roman" w:cs="Times New Roman (Body CS)"/>
          <w:b/>
          <w:caps/>
          <w:color w:val="FFFFFF" w:themeColor="background1"/>
          <w:spacing w:val="10"/>
          <w:sz w:val="52"/>
          <w:szCs w:val="52"/>
          <w14:ligatures w14:val="none"/>
        </w:rPr>
        <w:t>GRILA DE EVALUARE A ELIGIBILITĂȚII</w:t>
      </w:r>
    </w:p>
    <w:p w14:paraId="6071844B" w14:textId="77777777" w:rsidR="00A20A70" w:rsidRPr="00A20A70" w:rsidRDefault="00A20A70" w:rsidP="00A20A70"/>
    <w:tbl>
      <w:tblPr>
        <w:tblStyle w:val="Tabelgril1"/>
        <w:tblW w:w="9918" w:type="dxa"/>
        <w:tblLayout w:type="fixed"/>
        <w:tblLook w:val="04A0" w:firstRow="1" w:lastRow="0" w:firstColumn="1" w:lastColumn="0" w:noHBand="0" w:noVBand="1"/>
      </w:tblPr>
      <w:tblGrid>
        <w:gridCol w:w="680"/>
        <w:gridCol w:w="2001"/>
        <w:gridCol w:w="5819"/>
        <w:gridCol w:w="1418"/>
      </w:tblGrid>
      <w:tr w:rsidR="00A20A70" w:rsidRPr="00A20A70" w14:paraId="492F3822" w14:textId="77777777" w:rsidTr="00A20A70">
        <w:trPr>
          <w:tblHeader/>
        </w:trPr>
        <w:tc>
          <w:tcPr>
            <w:tcW w:w="680" w:type="dxa"/>
            <w:shd w:val="clear" w:color="auto" w:fill="D9F2D0" w:themeFill="accent6" w:themeFillTint="33"/>
            <w:vAlign w:val="center"/>
          </w:tcPr>
          <w:p w14:paraId="7C0FD1CE" w14:textId="77777777" w:rsidR="00A20A70" w:rsidRPr="00A20A70" w:rsidRDefault="00A20A70" w:rsidP="00A20A70">
            <w:pPr>
              <w:contextualSpacing/>
              <w:jc w:val="center"/>
              <w:rPr>
                <w:rFonts w:ascii="Trebuchet MS" w:hAnsi="Trebuchet MS" w:cs="Times New Roman"/>
                <w:b/>
                <w:bCs/>
                <w:sz w:val="21"/>
                <w:szCs w:val="21"/>
              </w:rPr>
            </w:pPr>
            <w:r w:rsidRPr="00A20A70">
              <w:rPr>
                <w:rFonts w:ascii="Trebuchet MS" w:hAnsi="Trebuchet MS" w:cs="Times New Roman"/>
                <w:b/>
                <w:bCs/>
                <w:sz w:val="21"/>
                <w:szCs w:val="21"/>
              </w:rPr>
              <w:t>NR. CRT.</w:t>
            </w:r>
          </w:p>
        </w:tc>
        <w:tc>
          <w:tcPr>
            <w:tcW w:w="2001" w:type="dxa"/>
            <w:shd w:val="clear" w:color="auto" w:fill="D9F2D0" w:themeFill="accent6" w:themeFillTint="33"/>
            <w:vAlign w:val="center"/>
          </w:tcPr>
          <w:p w14:paraId="05F0D495" w14:textId="77777777" w:rsidR="00A20A70" w:rsidRPr="00A20A70" w:rsidRDefault="00A20A70" w:rsidP="00A20A70">
            <w:pPr>
              <w:contextualSpacing/>
              <w:rPr>
                <w:rFonts w:ascii="Trebuchet MS" w:hAnsi="Trebuchet MS" w:cs="Times New Roman"/>
                <w:b/>
                <w:bCs/>
                <w:sz w:val="21"/>
                <w:szCs w:val="21"/>
              </w:rPr>
            </w:pPr>
            <w:r w:rsidRPr="00A20A70">
              <w:rPr>
                <w:rFonts w:ascii="Trebuchet MS" w:hAnsi="Trebuchet MS" w:cs="Times New Roman"/>
                <w:b/>
                <w:bCs/>
                <w:sz w:val="21"/>
                <w:szCs w:val="21"/>
              </w:rPr>
              <w:t>CRITERIUL EVALUAT</w:t>
            </w:r>
          </w:p>
        </w:tc>
        <w:tc>
          <w:tcPr>
            <w:tcW w:w="5819" w:type="dxa"/>
            <w:shd w:val="clear" w:color="auto" w:fill="D9F2D0" w:themeFill="accent6" w:themeFillTint="33"/>
            <w:vAlign w:val="center"/>
          </w:tcPr>
          <w:p w14:paraId="03181EA4" w14:textId="77777777" w:rsidR="00A20A70" w:rsidRPr="00A20A70" w:rsidRDefault="00A20A70" w:rsidP="00A20A70">
            <w:pPr>
              <w:contextualSpacing/>
              <w:jc w:val="both"/>
              <w:rPr>
                <w:rFonts w:ascii="Trebuchet MS" w:hAnsi="Trebuchet MS" w:cs="Times New Roman"/>
                <w:b/>
                <w:bCs/>
                <w:sz w:val="21"/>
                <w:szCs w:val="21"/>
              </w:rPr>
            </w:pPr>
            <w:r w:rsidRPr="00A20A70">
              <w:rPr>
                <w:rFonts w:ascii="Trebuchet MS" w:hAnsi="Trebuchet MS" w:cs="Times New Roman"/>
                <w:b/>
                <w:bCs/>
                <w:sz w:val="21"/>
                <w:szCs w:val="21"/>
              </w:rPr>
              <w:t>MODUL DE EVALUARE</w:t>
            </w:r>
          </w:p>
        </w:tc>
        <w:tc>
          <w:tcPr>
            <w:tcW w:w="1418" w:type="dxa"/>
            <w:shd w:val="clear" w:color="auto" w:fill="D9F2D0" w:themeFill="accent6" w:themeFillTint="33"/>
            <w:vAlign w:val="center"/>
          </w:tcPr>
          <w:p w14:paraId="4F5C2A22" w14:textId="77777777" w:rsidR="00A20A70" w:rsidRPr="00A20A70" w:rsidRDefault="00A20A70" w:rsidP="00A20A70">
            <w:pPr>
              <w:contextualSpacing/>
              <w:jc w:val="center"/>
              <w:rPr>
                <w:rFonts w:ascii="Trebuchet MS" w:hAnsi="Trebuchet MS" w:cs="Times New Roman"/>
                <w:b/>
                <w:bCs/>
                <w:sz w:val="21"/>
                <w:szCs w:val="21"/>
              </w:rPr>
            </w:pPr>
            <w:r w:rsidRPr="00A20A70">
              <w:rPr>
                <w:rFonts w:ascii="Trebuchet MS" w:hAnsi="Trebuchet MS" w:cs="Times New Roman"/>
                <w:b/>
                <w:bCs/>
                <w:sz w:val="21"/>
                <w:szCs w:val="21"/>
              </w:rPr>
              <w:t>ÎNDEPLINIREA CONDIȚIEI</w:t>
            </w:r>
          </w:p>
          <w:p w14:paraId="1DC928CE" w14:textId="77777777" w:rsidR="00A20A70" w:rsidRPr="00A20A70" w:rsidRDefault="00A20A70" w:rsidP="00A20A70">
            <w:pPr>
              <w:contextualSpacing/>
              <w:jc w:val="center"/>
              <w:rPr>
                <w:rFonts w:ascii="Trebuchet MS" w:hAnsi="Trebuchet MS" w:cs="Times New Roman"/>
                <w:b/>
                <w:bCs/>
                <w:sz w:val="21"/>
                <w:szCs w:val="21"/>
              </w:rPr>
            </w:pPr>
            <w:r w:rsidRPr="00A20A70">
              <w:rPr>
                <w:rFonts w:ascii="Trebuchet MS" w:hAnsi="Trebuchet MS" w:cs="Times New Roman"/>
                <w:b/>
                <w:bCs/>
                <w:sz w:val="16"/>
                <w:szCs w:val="16"/>
              </w:rPr>
              <w:t>(DA / NU/ N/A)</w:t>
            </w:r>
          </w:p>
        </w:tc>
      </w:tr>
      <w:tr w:rsidR="00A20A70" w:rsidRPr="00A20A70" w14:paraId="76A615D4" w14:textId="77777777" w:rsidTr="00FB3328">
        <w:tc>
          <w:tcPr>
            <w:tcW w:w="680" w:type="dxa"/>
            <w:vAlign w:val="center"/>
          </w:tcPr>
          <w:p w14:paraId="33894D44"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1.</w:t>
            </w:r>
          </w:p>
        </w:tc>
        <w:tc>
          <w:tcPr>
            <w:tcW w:w="2001" w:type="dxa"/>
            <w:vAlign w:val="center"/>
          </w:tcPr>
          <w:p w14:paraId="3565E62C"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Apartenența la Grupul Țintă</w:t>
            </w:r>
          </w:p>
        </w:tc>
        <w:tc>
          <w:tcPr>
            <w:tcW w:w="5819" w:type="dxa"/>
            <w:vAlign w:val="center"/>
          </w:tcPr>
          <w:p w14:paraId="213BEFDE"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Evaluatorul verifică în tabelul pus la dispoziție de către liderul de proiect dacă aplicantul face parte din grupul țintă al proiectului. </w:t>
            </w:r>
          </w:p>
        </w:tc>
        <w:tc>
          <w:tcPr>
            <w:tcW w:w="1418" w:type="dxa"/>
            <w:vAlign w:val="center"/>
          </w:tcPr>
          <w:p w14:paraId="136DCEE0"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5B8FB64B" w14:textId="77777777" w:rsidTr="00FB3328">
        <w:tc>
          <w:tcPr>
            <w:tcW w:w="680" w:type="dxa"/>
            <w:vAlign w:val="center"/>
          </w:tcPr>
          <w:p w14:paraId="5CA05788"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2.</w:t>
            </w:r>
          </w:p>
        </w:tc>
        <w:tc>
          <w:tcPr>
            <w:tcW w:w="2001" w:type="dxa"/>
            <w:vAlign w:val="center"/>
          </w:tcPr>
          <w:p w14:paraId="0E4ADD71" w14:textId="77777777" w:rsidR="00A20A70" w:rsidRPr="00A20A70" w:rsidRDefault="00A20A70" w:rsidP="00A20A70">
            <w:pPr>
              <w:ind w:right="352"/>
              <w:contextualSpacing/>
              <w:rPr>
                <w:rFonts w:ascii="Trebuchet MS" w:hAnsi="Trebuchet MS" w:cs="Times New Roman"/>
                <w:sz w:val="21"/>
                <w:szCs w:val="21"/>
              </w:rPr>
            </w:pPr>
            <w:r w:rsidRPr="00A20A70">
              <w:rPr>
                <w:rFonts w:ascii="Trebuchet MS" w:hAnsi="Trebuchet MS" w:cs="Times New Roman"/>
                <w:sz w:val="21"/>
                <w:szCs w:val="21"/>
              </w:rPr>
              <w:t>Domiciliul Candidatului</w:t>
            </w:r>
          </w:p>
        </w:tc>
        <w:tc>
          <w:tcPr>
            <w:tcW w:w="5819" w:type="dxa"/>
            <w:vAlign w:val="center"/>
          </w:tcPr>
          <w:p w14:paraId="691DF424" w14:textId="2148B1C8"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Evaluatorul verifică valabilitatea actului de identitate prezentat. Solicitantul trebuie să aibă domiciliul în teritoriul </w:t>
            </w:r>
            <w:r w:rsidR="007551C8">
              <w:rPr>
                <w:rFonts w:ascii="Trebuchet MS" w:hAnsi="Trebuchet MS" w:cs="Times New Roman"/>
                <w:sz w:val="21"/>
                <w:szCs w:val="21"/>
              </w:rPr>
              <w:t>in Regiunea Sud – Est, respectiv Judetele Braila, Constanta si Galati,</w:t>
            </w:r>
            <w:r w:rsidRPr="00A20A70">
              <w:rPr>
                <w:rFonts w:ascii="Trebuchet MS" w:hAnsi="Trebuchet MS" w:cs="Times New Roman"/>
                <w:sz w:val="21"/>
                <w:szCs w:val="21"/>
              </w:rPr>
              <w:t xml:space="preserve"> la momentul înscrierii în concurs.</w:t>
            </w:r>
          </w:p>
        </w:tc>
        <w:tc>
          <w:tcPr>
            <w:tcW w:w="1418" w:type="dxa"/>
            <w:vAlign w:val="center"/>
          </w:tcPr>
          <w:p w14:paraId="3D2BFCD8"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4F9DD6A3" w14:textId="77777777" w:rsidTr="00FB3328">
        <w:tc>
          <w:tcPr>
            <w:tcW w:w="680" w:type="dxa"/>
            <w:vAlign w:val="center"/>
          </w:tcPr>
          <w:p w14:paraId="3351548E"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3.</w:t>
            </w:r>
          </w:p>
        </w:tc>
        <w:tc>
          <w:tcPr>
            <w:tcW w:w="2001" w:type="dxa"/>
            <w:vAlign w:val="center"/>
          </w:tcPr>
          <w:p w14:paraId="5225A859"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Calificarea în antreprenoriat social</w:t>
            </w:r>
          </w:p>
        </w:tc>
        <w:tc>
          <w:tcPr>
            <w:tcW w:w="5819" w:type="dxa"/>
            <w:vAlign w:val="center"/>
          </w:tcPr>
          <w:p w14:paraId="09B8333B" w14:textId="0109F58F"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Evaluatorul verifică în dosarul de Grup țintă al candidatului daca acesta deținere un certificat de </w:t>
            </w:r>
            <w:r w:rsidR="007551C8">
              <w:rPr>
                <w:rFonts w:ascii="Trebuchet MS" w:hAnsi="Trebuchet MS" w:cs="Times New Roman"/>
                <w:sz w:val="21"/>
                <w:szCs w:val="21"/>
              </w:rPr>
              <w:t>absolvire</w:t>
            </w:r>
            <w:r w:rsidRPr="00A20A70">
              <w:rPr>
                <w:rFonts w:ascii="Trebuchet MS" w:hAnsi="Trebuchet MS" w:cs="Times New Roman"/>
                <w:sz w:val="21"/>
                <w:szCs w:val="21"/>
              </w:rPr>
              <w:t xml:space="preserve"> în „Antreprenor în Economie Socială” (Cod COR 112032), obținut în cadrul activităților proiectului.</w:t>
            </w:r>
          </w:p>
        </w:tc>
        <w:tc>
          <w:tcPr>
            <w:tcW w:w="1418" w:type="dxa"/>
            <w:vAlign w:val="center"/>
          </w:tcPr>
          <w:p w14:paraId="7A920A30"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2A85733E" w14:textId="77777777" w:rsidTr="00FB3328">
        <w:tc>
          <w:tcPr>
            <w:tcW w:w="680" w:type="dxa"/>
            <w:vAlign w:val="center"/>
          </w:tcPr>
          <w:p w14:paraId="75400726"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4.</w:t>
            </w:r>
          </w:p>
        </w:tc>
        <w:tc>
          <w:tcPr>
            <w:tcW w:w="2001" w:type="dxa"/>
            <w:vAlign w:val="center"/>
          </w:tcPr>
          <w:p w14:paraId="345F3823"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Evitarea Conflictului de interese</w:t>
            </w:r>
          </w:p>
        </w:tc>
        <w:tc>
          <w:tcPr>
            <w:tcW w:w="5819" w:type="dxa"/>
            <w:vAlign w:val="center"/>
          </w:tcPr>
          <w:p w14:paraId="43F96FF4"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Evaluatorul regăsește anexată la Cererea de Înscriere – Anexa 7 - Declarație pentru participanții la grupul țintă semnată și datată.</w:t>
            </w:r>
          </w:p>
        </w:tc>
        <w:tc>
          <w:tcPr>
            <w:tcW w:w="1418" w:type="dxa"/>
            <w:vAlign w:val="center"/>
          </w:tcPr>
          <w:p w14:paraId="5348CA4B"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13AA936A" w14:textId="77777777" w:rsidTr="00FB3328">
        <w:tc>
          <w:tcPr>
            <w:tcW w:w="680" w:type="dxa"/>
            <w:vAlign w:val="center"/>
          </w:tcPr>
          <w:p w14:paraId="5CA2DCC0"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5.</w:t>
            </w:r>
          </w:p>
        </w:tc>
        <w:tc>
          <w:tcPr>
            <w:tcW w:w="2001" w:type="dxa"/>
            <w:vAlign w:val="center"/>
          </w:tcPr>
          <w:p w14:paraId="6EFB99AC"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Asumarea condițiilor de eligibilitate</w:t>
            </w:r>
          </w:p>
        </w:tc>
        <w:tc>
          <w:tcPr>
            <w:tcW w:w="5819" w:type="dxa"/>
            <w:vAlign w:val="center"/>
          </w:tcPr>
          <w:p w14:paraId="45435937" w14:textId="314A3FE3"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Evaluatorul regăsește anexate la Cererea de Înscriere – Anexele 8, 9, 21  - Declarație pentru participanții la grupul țintă semnată și datată.</w:t>
            </w:r>
          </w:p>
        </w:tc>
        <w:tc>
          <w:tcPr>
            <w:tcW w:w="1418" w:type="dxa"/>
            <w:vAlign w:val="center"/>
          </w:tcPr>
          <w:p w14:paraId="43C26507"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22E638B1" w14:textId="77777777" w:rsidTr="00FB3328">
        <w:tc>
          <w:tcPr>
            <w:tcW w:w="680" w:type="dxa"/>
            <w:vAlign w:val="center"/>
          </w:tcPr>
          <w:p w14:paraId="11E60321"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6.</w:t>
            </w:r>
          </w:p>
        </w:tc>
        <w:tc>
          <w:tcPr>
            <w:tcW w:w="2001" w:type="dxa"/>
            <w:vAlign w:val="center"/>
          </w:tcPr>
          <w:p w14:paraId="4012D69D"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dosarului</w:t>
            </w:r>
          </w:p>
        </w:tc>
        <w:tc>
          <w:tcPr>
            <w:tcW w:w="5819" w:type="dxa"/>
            <w:vAlign w:val="center"/>
          </w:tcPr>
          <w:p w14:paraId="2DC025C5"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Dosarul de candidatura conține Planul de Afaceri conform model semnat pe fiecare pagina</w:t>
            </w:r>
          </w:p>
        </w:tc>
        <w:tc>
          <w:tcPr>
            <w:tcW w:w="1418" w:type="dxa"/>
            <w:vAlign w:val="center"/>
          </w:tcPr>
          <w:p w14:paraId="3F75BD26"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1C254478" w14:textId="77777777" w:rsidTr="00FB3328">
        <w:tc>
          <w:tcPr>
            <w:tcW w:w="680" w:type="dxa"/>
            <w:vAlign w:val="center"/>
          </w:tcPr>
          <w:p w14:paraId="7519A8A0"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7.</w:t>
            </w:r>
          </w:p>
        </w:tc>
        <w:tc>
          <w:tcPr>
            <w:tcW w:w="2001" w:type="dxa"/>
            <w:vAlign w:val="center"/>
          </w:tcPr>
          <w:p w14:paraId="74670984"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dosarului</w:t>
            </w:r>
          </w:p>
        </w:tc>
        <w:tc>
          <w:tcPr>
            <w:tcW w:w="5819" w:type="dxa"/>
            <w:vAlign w:val="center"/>
          </w:tcPr>
          <w:p w14:paraId="2FE515D9"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Dosarul de Candidatură conține Cererea de Înscriere completată și asumată prin semnătură</w:t>
            </w:r>
          </w:p>
        </w:tc>
        <w:tc>
          <w:tcPr>
            <w:tcW w:w="1418" w:type="dxa"/>
            <w:vAlign w:val="center"/>
          </w:tcPr>
          <w:p w14:paraId="0283FA48"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657CE32B" w14:textId="77777777" w:rsidTr="00FB3328">
        <w:tc>
          <w:tcPr>
            <w:tcW w:w="680" w:type="dxa"/>
            <w:vAlign w:val="center"/>
          </w:tcPr>
          <w:p w14:paraId="5CC07ECB"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9.</w:t>
            </w:r>
          </w:p>
        </w:tc>
        <w:tc>
          <w:tcPr>
            <w:tcW w:w="2001" w:type="dxa"/>
            <w:vAlign w:val="center"/>
          </w:tcPr>
          <w:p w14:paraId="5FCD225D"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dosarului</w:t>
            </w:r>
          </w:p>
        </w:tc>
        <w:tc>
          <w:tcPr>
            <w:tcW w:w="5819" w:type="dxa"/>
            <w:vAlign w:val="center"/>
          </w:tcPr>
          <w:p w14:paraId="5BAC23D9"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Dosarul de candidatura conține Anexele 6A, 6B, 6C conform modelului atașat, asumate prin semnătură</w:t>
            </w:r>
          </w:p>
        </w:tc>
        <w:tc>
          <w:tcPr>
            <w:tcW w:w="1418" w:type="dxa"/>
            <w:vAlign w:val="center"/>
          </w:tcPr>
          <w:p w14:paraId="75E82268"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52AEF899" w14:textId="77777777" w:rsidTr="00FB3328">
        <w:tc>
          <w:tcPr>
            <w:tcW w:w="680" w:type="dxa"/>
            <w:vAlign w:val="center"/>
          </w:tcPr>
          <w:p w14:paraId="0323DE56"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10.</w:t>
            </w:r>
          </w:p>
        </w:tc>
        <w:tc>
          <w:tcPr>
            <w:tcW w:w="2001" w:type="dxa"/>
            <w:vAlign w:val="center"/>
          </w:tcPr>
          <w:p w14:paraId="12154A6F"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dosarului</w:t>
            </w:r>
          </w:p>
        </w:tc>
        <w:tc>
          <w:tcPr>
            <w:tcW w:w="5819" w:type="dxa"/>
            <w:vAlign w:val="center"/>
          </w:tcPr>
          <w:p w14:paraId="55D538DA"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Dosarul a fost recepționat și înregistrat în termenele prevăzute în Metodologie</w:t>
            </w:r>
          </w:p>
        </w:tc>
        <w:tc>
          <w:tcPr>
            <w:tcW w:w="1418" w:type="dxa"/>
            <w:vAlign w:val="center"/>
          </w:tcPr>
          <w:p w14:paraId="6FF2DA56"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2FEB6A9C" w14:textId="77777777" w:rsidTr="00FB3328">
        <w:tc>
          <w:tcPr>
            <w:tcW w:w="680" w:type="dxa"/>
            <w:vAlign w:val="center"/>
          </w:tcPr>
          <w:p w14:paraId="1D83DA07" w14:textId="77777777" w:rsidR="00A20A70" w:rsidRPr="00A20A70" w:rsidRDefault="00A20A70" w:rsidP="00A20A70">
            <w:pPr>
              <w:ind w:right="-241"/>
              <w:contextualSpacing/>
              <w:jc w:val="center"/>
              <w:rPr>
                <w:rFonts w:ascii="Trebuchet MS" w:hAnsi="Trebuchet MS" w:cs="Times New Roman"/>
                <w:sz w:val="21"/>
                <w:szCs w:val="21"/>
              </w:rPr>
            </w:pPr>
            <w:r w:rsidRPr="00A20A70">
              <w:rPr>
                <w:rFonts w:ascii="Trebuchet MS" w:hAnsi="Trebuchet MS" w:cs="Times New Roman"/>
                <w:sz w:val="21"/>
                <w:szCs w:val="21"/>
              </w:rPr>
              <w:t>11.</w:t>
            </w:r>
          </w:p>
        </w:tc>
        <w:tc>
          <w:tcPr>
            <w:tcW w:w="2001" w:type="dxa"/>
            <w:vAlign w:val="center"/>
          </w:tcPr>
          <w:p w14:paraId="66500D37"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Planului de Afaceri</w:t>
            </w:r>
          </w:p>
        </w:tc>
        <w:tc>
          <w:tcPr>
            <w:tcW w:w="5819" w:type="dxa"/>
            <w:vAlign w:val="center"/>
          </w:tcPr>
          <w:p w14:paraId="2817EC8B"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Planul de afaceri prezinta cel puțin:</w:t>
            </w:r>
          </w:p>
          <w:p w14:paraId="38DA6A1C"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Misiunea socială/programele sociale ale întreprinderii sociale;</w:t>
            </w:r>
          </w:p>
          <w:p w14:paraId="2E25974E"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Problema socială a cărei rezolvare constituie misiunea socială a întreprinderii: categoriile de persoane cărora li se adresează întreprinderea socială respectivă și nevoile sociale ale acestora, zona geografică, problema comunitară/ de mediu pe care încearcă să o rezolve întreprinderea;</w:t>
            </w:r>
          </w:p>
          <w:p w14:paraId="732A4AB9"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Modul în care se integrează activitatea întreprinderii în contextul social și în cel economic din zona respectivă: elemente de analiză de piață privind activitatea care face obiectul Planului de afaceri;</w:t>
            </w:r>
          </w:p>
          <w:p w14:paraId="38818EAC"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lastRenderedPageBreak/>
              <w:t>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principiile prevăzute la art. 4, lit. c și d, Legea nr. 219/2015 privind economia socială;</w:t>
            </w:r>
          </w:p>
          <w:p w14:paraId="5D4B32E0"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Direcțiile strategice de dezvoltare a întreprinderii, având în vedere atât activitatea economică, cât și misiunea/programele sociale ale acesteia;</w:t>
            </w:r>
          </w:p>
          <w:p w14:paraId="28EBA5C6"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Descrierea produsului/ produselor, serviciului/ serviciilor, respectiv a lucrării/ lucrărilor care vor face obiectul activității întreprinderilor sociale, inclusiv întreprinderilor sociale de inserție;</w:t>
            </w:r>
          </w:p>
          <w:p w14:paraId="73437412"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 ea;</w:t>
            </w:r>
          </w:p>
          <w:p w14:paraId="7DC8B9E4"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Planul de finanțare al întreprinderii: va include modalitatea prin care se va finanța întreprinderea socială prin intermediul finanțării nerambursabile sau/si prin alte surse de finanțare;</w:t>
            </w:r>
          </w:p>
          <w:p w14:paraId="18905AA3"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Rezultate economice și sociale specific preconizate: solicitantul subvenției de minimis va defini în planul de afaceri un set de rezultate proprii corespunzătoare activităților planificate;</w:t>
            </w:r>
          </w:p>
          <w:p w14:paraId="74F1EDF6"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Numărul de persoane angajate în întreprinderile sociale nou înființate.</w:t>
            </w:r>
          </w:p>
          <w:p w14:paraId="0042F2E7"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Contribuția la cele două teme secundare</w:t>
            </w:r>
          </w:p>
        </w:tc>
        <w:tc>
          <w:tcPr>
            <w:tcW w:w="1418" w:type="dxa"/>
            <w:vAlign w:val="center"/>
          </w:tcPr>
          <w:p w14:paraId="236D3733"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4550634E" w14:textId="77777777" w:rsidTr="00FB3328">
        <w:tc>
          <w:tcPr>
            <w:tcW w:w="680" w:type="dxa"/>
            <w:vAlign w:val="center"/>
          </w:tcPr>
          <w:p w14:paraId="7565A4AE"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12.</w:t>
            </w:r>
          </w:p>
        </w:tc>
        <w:tc>
          <w:tcPr>
            <w:tcW w:w="2001" w:type="dxa"/>
            <w:vAlign w:val="center"/>
          </w:tcPr>
          <w:p w14:paraId="576BA863"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afacerii</w:t>
            </w:r>
          </w:p>
        </w:tc>
        <w:tc>
          <w:tcPr>
            <w:tcW w:w="5819" w:type="dxa"/>
            <w:vAlign w:val="center"/>
          </w:tcPr>
          <w:p w14:paraId="5827BD7F" w14:textId="7CB9C5AA"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Planul de afaceri și Cererea de Înscriere prevăd crearea a cel puțin </w:t>
            </w:r>
            <w:r w:rsidR="007551C8">
              <w:rPr>
                <w:rFonts w:ascii="Trebuchet MS" w:hAnsi="Trebuchet MS" w:cs="Times New Roman"/>
                <w:sz w:val="21"/>
                <w:szCs w:val="21"/>
              </w:rPr>
              <w:t>6</w:t>
            </w:r>
            <w:r w:rsidRPr="00A20A70">
              <w:rPr>
                <w:rFonts w:ascii="Trebuchet MS" w:hAnsi="Trebuchet MS" w:cs="Times New Roman"/>
                <w:sz w:val="21"/>
                <w:szCs w:val="21"/>
              </w:rPr>
              <w:t xml:space="preserve"> locuri de muncă cu normă minima de 4 ore/ zi din următoarele categorii: </w:t>
            </w:r>
            <w:r w:rsidRPr="00A20A70">
              <w:rPr>
                <w:rFonts w:ascii="Trebuchet MS" w:hAnsi="Trebuchet MS" w:cs="Times New Roman"/>
              </w:rPr>
              <w:t>Persoane aflate în căutarea unui loc de muncă, șomeri, șomeri de lungă durată, persoane din grupuri dezavantajate pe piața muncii, persoane inactive.</w:t>
            </w:r>
          </w:p>
        </w:tc>
        <w:tc>
          <w:tcPr>
            <w:tcW w:w="1418" w:type="dxa"/>
            <w:vAlign w:val="center"/>
          </w:tcPr>
          <w:p w14:paraId="079DA1AF"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04922977" w14:textId="77777777" w:rsidTr="00FB3328">
        <w:tc>
          <w:tcPr>
            <w:tcW w:w="680" w:type="dxa"/>
            <w:vAlign w:val="center"/>
          </w:tcPr>
          <w:p w14:paraId="37FE9209"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13.</w:t>
            </w:r>
          </w:p>
        </w:tc>
        <w:tc>
          <w:tcPr>
            <w:tcW w:w="2001" w:type="dxa"/>
            <w:vAlign w:val="center"/>
          </w:tcPr>
          <w:p w14:paraId="3C352FEC"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afacerii</w:t>
            </w:r>
          </w:p>
        </w:tc>
        <w:tc>
          <w:tcPr>
            <w:tcW w:w="5819" w:type="dxa"/>
            <w:vAlign w:val="center"/>
          </w:tcPr>
          <w:p w14:paraId="5F7C439A" w14:textId="5FEA3D3F"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Domiciliul angajaților – Persoanele angajate trebuie să aibă domiciliul în </w:t>
            </w:r>
            <w:r w:rsidR="007551C8">
              <w:rPr>
                <w:rFonts w:ascii="Trebuchet MS" w:hAnsi="Trebuchet MS" w:cs="Times New Roman"/>
                <w:sz w:val="21"/>
                <w:szCs w:val="21"/>
              </w:rPr>
              <w:t>Regiunea Sud – Est, respectiv Judetele Braila, Constanta si Galati</w:t>
            </w:r>
            <w:r w:rsidRPr="00A20A70">
              <w:rPr>
                <w:rFonts w:ascii="Trebuchet MS" w:hAnsi="Trebuchet MS" w:cs="Times New Roman"/>
                <w:sz w:val="21"/>
                <w:szCs w:val="21"/>
              </w:rPr>
              <w:t>, în mediul urban sau rural, in coinformitate cu Anexa 1</w:t>
            </w:r>
          </w:p>
        </w:tc>
        <w:tc>
          <w:tcPr>
            <w:tcW w:w="1418" w:type="dxa"/>
            <w:vAlign w:val="center"/>
          </w:tcPr>
          <w:p w14:paraId="3D3A671A"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7680AA65" w14:textId="77777777" w:rsidTr="00FB3328">
        <w:tc>
          <w:tcPr>
            <w:tcW w:w="680" w:type="dxa"/>
            <w:vAlign w:val="center"/>
          </w:tcPr>
          <w:p w14:paraId="764D659C"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14.</w:t>
            </w:r>
          </w:p>
        </w:tc>
        <w:tc>
          <w:tcPr>
            <w:tcW w:w="2001" w:type="dxa"/>
            <w:vAlign w:val="center"/>
          </w:tcPr>
          <w:p w14:paraId="12401865"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Planului de Afaceri</w:t>
            </w:r>
          </w:p>
        </w:tc>
        <w:tc>
          <w:tcPr>
            <w:tcW w:w="5819" w:type="dxa"/>
            <w:vAlign w:val="center"/>
          </w:tcPr>
          <w:p w14:paraId="3FF4A4F2"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Planul de afaceri prevede </w:t>
            </w:r>
            <w:bookmarkStart w:id="0" w:name="_Hlk193121324"/>
            <w:r w:rsidRPr="00A20A70">
              <w:rPr>
                <w:rFonts w:ascii="Trebuchet MS" w:hAnsi="Trebuchet MS" w:cs="Times New Roman"/>
                <w:sz w:val="21"/>
                <w:szCs w:val="21"/>
              </w:rPr>
              <w:t>obținerea atestatului de întreprindere social în primele 4 luni de la semnarea contractului de subvenție.</w:t>
            </w:r>
            <w:bookmarkEnd w:id="0"/>
          </w:p>
        </w:tc>
        <w:tc>
          <w:tcPr>
            <w:tcW w:w="1418" w:type="dxa"/>
            <w:vAlign w:val="center"/>
          </w:tcPr>
          <w:p w14:paraId="2768B1FB"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2C02344D" w14:textId="77777777" w:rsidTr="00FB3328">
        <w:tc>
          <w:tcPr>
            <w:tcW w:w="680" w:type="dxa"/>
            <w:vAlign w:val="center"/>
          </w:tcPr>
          <w:p w14:paraId="4115D815"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15.</w:t>
            </w:r>
          </w:p>
        </w:tc>
        <w:tc>
          <w:tcPr>
            <w:tcW w:w="2001" w:type="dxa"/>
            <w:vAlign w:val="center"/>
          </w:tcPr>
          <w:p w14:paraId="7E0F6CF9"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Planului de Afaceri</w:t>
            </w:r>
          </w:p>
        </w:tc>
        <w:tc>
          <w:tcPr>
            <w:tcW w:w="5819" w:type="dxa"/>
            <w:vAlign w:val="center"/>
          </w:tcPr>
          <w:p w14:paraId="30D49A5F"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Planul de afaceri prevede ocuparea tuturor locurilor de muncă în primele 4 luni de la semnarea contractului de subvenție.</w:t>
            </w:r>
          </w:p>
        </w:tc>
        <w:tc>
          <w:tcPr>
            <w:tcW w:w="1418" w:type="dxa"/>
            <w:vAlign w:val="center"/>
          </w:tcPr>
          <w:p w14:paraId="6733098C"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76A5FBA7" w14:textId="77777777" w:rsidTr="00FB3328">
        <w:tc>
          <w:tcPr>
            <w:tcW w:w="680" w:type="dxa"/>
            <w:vAlign w:val="center"/>
          </w:tcPr>
          <w:p w14:paraId="6B9D2BC9"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16.</w:t>
            </w:r>
          </w:p>
        </w:tc>
        <w:tc>
          <w:tcPr>
            <w:tcW w:w="2001" w:type="dxa"/>
            <w:vAlign w:val="center"/>
          </w:tcPr>
          <w:p w14:paraId="07A5B89B"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Planului de afaceri</w:t>
            </w:r>
          </w:p>
        </w:tc>
        <w:tc>
          <w:tcPr>
            <w:tcW w:w="5819" w:type="dxa"/>
            <w:vAlign w:val="center"/>
          </w:tcPr>
          <w:p w14:paraId="7BA7CC13" w14:textId="77777777" w:rsidR="00A20A70" w:rsidRPr="00A20A70" w:rsidRDefault="00A20A70" w:rsidP="00A20A70">
            <w:pPr>
              <w:contextualSpacing/>
              <w:jc w:val="both"/>
              <w:rPr>
                <w:rFonts w:ascii="Trebuchet MS" w:hAnsi="Trebuchet MS" w:cs="Times New Roman"/>
                <w:sz w:val="21"/>
                <w:szCs w:val="21"/>
              </w:rPr>
            </w:pPr>
            <w:bookmarkStart w:id="1" w:name="_Hlk193121192"/>
            <w:r w:rsidRPr="00A20A70">
              <w:rPr>
                <w:rFonts w:ascii="Trebuchet MS" w:hAnsi="Trebuchet MS" w:cs="Times New Roman"/>
                <w:sz w:val="21"/>
                <w:szCs w:val="21"/>
              </w:rPr>
              <w:t xml:space="preserve">Implementarea planului de afaceri se realizează pe o perioadă de 18 luni de la semnarea contractului de </w:t>
            </w:r>
            <w:r w:rsidRPr="00A20A70">
              <w:rPr>
                <w:rFonts w:ascii="Trebuchet MS" w:hAnsi="Trebuchet MS" w:cs="Times New Roman"/>
                <w:sz w:val="21"/>
                <w:szCs w:val="21"/>
              </w:rPr>
              <w:lastRenderedPageBreak/>
              <w:t>subvenție iar sustenabilitatea pe o perioada de 13 luni de la finalizarea implementării.</w:t>
            </w:r>
            <w:bookmarkEnd w:id="1"/>
          </w:p>
        </w:tc>
        <w:tc>
          <w:tcPr>
            <w:tcW w:w="1418" w:type="dxa"/>
            <w:vAlign w:val="center"/>
          </w:tcPr>
          <w:p w14:paraId="6F4CF6D3"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161AD8D3" w14:textId="77777777" w:rsidTr="00FB3328">
        <w:tc>
          <w:tcPr>
            <w:tcW w:w="680" w:type="dxa"/>
            <w:vAlign w:val="center"/>
          </w:tcPr>
          <w:p w14:paraId="58B43160"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17.</w:t>
            </w:r>
          </w:p>
        </w:tc>
        <w:tc>
          <w:tcPr>
            <w:tcW w:w="2001" w:type="dxa"/>
            <w:vAlign w:val="center"/>
          </w:tcPr>
          <w:p w14:paraId="13D70585"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Planului de Afaceri</w:t>
            </w:r>
          </w:p>
        </w:tc>
        <w:tc>
          <w:tcPr>
            <w:tcW w:w="5819" w:type="dxa"/>
            <w:vAlign w:val="center"/>
          </w:tcPr>
          <w:p w14:paraId="3AFB8A65"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Activitatea descrisă este în corelare cu codul CAEN completat în Cererea de Înscriere. Domeniul de activitate nu este unul exceptat de la finanțare.</w:t>
            </w:r>
          </w:p>
        </w:tc>
        <w:tc>
          <w:tcPr>
            <w:tcW w:w="1418" w:type="dxa"/>
            <w:vAlign w:val="center"/>
          </w:tcPr>
          <w:p w14:paraId="5EF91EAE"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0DC703D7" w14:textId="77777777" w:rsidTr="00FB3328">
        <w:tc>
          <w:tcPr>
            <w:tcW w:w="680" w:type="dxa"/>
            <w:vAlign w:val="center"/>
          </w:tcPr>
          <w:p w14:paraId="1EFCC170"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18.</w:t>
            </w:r>
          </w:p>
        </w:tc>
        <w:tc>
          <w:tcPr>
            <w:tcW w:w="2001" w:type="dxa"/>
            <w:vAlign w:val="center"/>
          </w:tcPr>
          <w:p w14:paraId="6195B4A9"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Eligibilitatea afacerii</w:t>
            </w:r>
          </w:p>
        </w:tc>
        <w:tc>
          <w:tcPr>
            <w:tcW w:w="5819" w:type="dxa"/>
            <w:vAlign w:val="center"/>
          </w:tcPr>
          <w:p w14:paraId="4740A278" w14:textId="6C1B8FE9"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Întreprinderea trebuie să aibă sediul social și/sau punctele de lucru în localități urbane situate în </w:t>
            </w:r>
            <w:r w:rsidR="007551C8">
              <w:rPr>
                <w:rFonts w:ascii="Trebuchet MS" w:hAnsi="Trebuchet MS" w:cs="Times New Roman"/>
                <w:sz w:val="21"/>
                <w:szCs w:val="21"/>
              </w:rPr>
              <w:t>Regiunea Sud – Est, respectiv Judetele Braila, Constanta si Galati</w:t>
            </w:r>
            <w:r w:rsidRPr="00A20A70">
              <w:rPr>
                <w:rFonts w:ascii="Trebuchet MS" w:hAnsi="Trebuchet MS" w:cs="Times New Roman"/>
                <w:sz w:val="21"/>
                <w:szCs w:val="21"/>
              </w:rPr>
              <w:t>, conform Anexa 1.</w:t>
            </w:r>
          </w:p>
        </w:tc>
        <w:tc>
          <w:tcPr>
            <w:tcW w:w="1418" w:type="dxa"/>
            <w:vAlign w:val="center"/>
          </w:tcPr>
          <w:p w14:paraId="15A59EBA"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4922F7A4" w14:textId="77777777" w:rsidTr="00FB3328">
        <w:tc>
          <w:tcPr>
            <w:tcW w:w="680" w:type="dxa"/>
            <w:vAlign w:val="center"/>
          </w:tcPr>
          <w:p w14:paraId="26EB0069"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19.</w:t>
            </w:r>
          </w:p>
        </w:tc>
        <w:tc>
          <w:tcPr>
            <w:tcW w:w="2001" w:type="dxa"/>
            <w:vAlign w:val="center"/>
          </w:tcPr>
          <w:p w14:paraId="207B838E"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Fundamentarea economică și socială</w:t>
            </w:r>
          </w:p>
        </w:tc>
        <w:tc>
          <w:tcPr>
            <w:tcW w:w="5819" w:type="dxa"/>
            <w:vAlign w:val="center"/>
          </w:tcPr>
          <w:p w14:paraId="3D729609"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Planul de afaceri reflectă realitatea pieței și este justificat pe baza unor date verificabile în zona geografică de implementare.</w:t>
            </w:r>
          </w:p>
        </w:tc>
        <w:tc>
          <w:tcPr>
            <w:tcW w:w="1418" w:type="dxa"/>
            <w:vAlign w:val="center"/>
          </w:tcPr>
          <w:p w14:paraId="6FF29AA1"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6EE99461" w14:textId="77777777" w:rsidTr="00FB3328">
        <w:tc>
          <w:tcPr>
            <w:tcW w:w="680" w:type="dxa"/>
            <w:vAlign w:val="center"/>
          </w:tcPr>
          <w:p w14:paraId="5D8330CF"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20.</w:t>
            </w:r>
          </w:p>
        </w:tc>
        <w:tc>
          <w:tcPr>
            <w:tcW w:w="2001" w:type="dxa"/>
            <w:vAlign w:val="center"/>
          </w:tcPr>
          <w:p w14:paraId="0CF45410"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Unicitatea și viabilitatea planului de afaceri</w:t>
            </w:r>
          </w:p>
        </w:tc>
        <w:tc>
          <w:tcPr>
            <w:tcW w:w="5819" w:type="dxa"/>
            <w:vAlign w:val="center"/>
          </w:tcPr>
          <w:p w14:paraId="14499BA5"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Nu a fost identificat un alt plan de afaceri identic sau cu un grad ridicat de similitudine în ceea ce privește segmentul de piață, strategia de management, planul de marketing și structura bugetară</w:t>
            </w:r>
          </w:p>
        </w:tc>
        <w:tc>
          <w:tcPr>
            <w:tcW w:w="1418" w:type="dxa"/>
            <w:vAlign w:val="center"/>
          </w:tcPr>
          <w:p w14:paraId="66E4B466"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4DC96E50" w14:textId="77777777" w:rsidTr="00FB3328">
        <w:trPr>
          <w:trHeight w:val="833"/>
        </w:trPr>
        <w:tc>
          <w:tcPr>
            <w:tcW w:w="680" w:type="dxa"/>
            <w:vAlign w:val="center"/>
          </w:tcPr>
          <w:p w14:paraId="11EE3996"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21.</w:t>
            </w:r>
          </w:p>
        </w:tc>
        <w:tc>
          <w:tcPr>
            <w:tcW w:w="2001" w:type="dxa"/>
            <w:vAlign w:val="center"/>
          </w:tcPr>
          <w:p w14:paraId="7B23FC24"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2E8CEA50"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Prezinta cel puțin Planul de finanțare ( în Anexa 6C), incluzând sursele de finanțare, atât prin finanțarea nerambursabilă, cât și prin alte surse disponibile.</w:t>
            </w:r>
          </w:p>
        </w:tc>
        <w:tc>
          <w:tcPr>
            <w:tcW w:w="1418" w:type="dxa"/>
            <w:vAlign w:val="center"/>
          </w:tcPr>
          <w:p w14:paraId="6F05D501"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14AE98FA" w14:textId="77777777" w:rsidTr="00FB3328">
        <w:trPr>
          <w:trHeight w:val="503"/>
        </w:trPr>
        <w:tc>
          <w:tcPr>
            <w:tcW w:w="680" w:type="dxa"/>
            <w:vAlign w:val="center"/>
          </w:tcPr>
          <w:p w14:paraId="4399E315"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22.</w:t>
            </w:r>
          </w:p>
        </w:tc>
        <w:tc>
          <w:tcPr>
            <w:tcW w:w="2001" w:type="dxa"/>
            <w:vAlign w:val="center"/>
          </w:tcPr>
          <w:p w14:paraId="01A96550"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5AA068E1"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 xml:space="preserve">Valoarea cofinanțării asumate este de cel puțin 10% din valoarea ajutorului de minimis. </w:t>
            </w:r>
          </w:p>
        </w:tc>
        <w:tc>
          <w:tcPr>
            <w:tcW w:w="1418" w:type="dxa"/>
            <w:vAlign w:val="center"/>
          </w:tcPr>
          <w:p w14:paraId="56E47021"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2752D2C0" w14:textId="77777777" w:rsidTr="00FB3328">
        <w:trPr>
          <w:trHeight w:val="446"/>
        </w:trPr>
        <w:tc>
          <w:tcPr>
            <w:tcW w:w="680" w:type="dxa"/>
            <w:vAlign w:val="center"/>
          </w:tcPr>
          <w:p w14:paraId="092F7362"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23.</w:t>
            </w:r>
          </w:p>
        </w:tc>
        <w:tc>
          <w:tcPr>
            <w:tcW w:w="2001" w:type="dxa"/>
            <w:vAlign w:val="center"/>
          </w:tcPr>
          <w:p w14:paraId="7C6A31CB"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1105259F"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Valoarea ajutorului de minimis este de cel mult 496.380 lei.</w:t>
            </w:r>
          </w:p>
        </w:tc>
        <w:tc>
          <w:tcPr>
            <w:tcW w:w="1418" w:type="dxa"/>
            <w:vAlign w:val="center"/>
          </w:tcPr>
          <w:p w14:paraId="0D80F565"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15B95056" w14:textId="77777777" w:rsidTr="00FB3328">
        <w:trPr>
          <w:trHeight w:val="617"/>
        </w:trPr>
        <w:tc>
          <w:tcPr>
            <w:tcW w:w="680" w:type="dxa"/>
            <w:vAlign w:val="center"/>
          </w:tcPr>
          <w:p w14:paraId="2F6BC5ED"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24.</w:t>
            </w:r>
          </w:p>
        </w:tc>
        <w:tc>
          <w:tcPr>
            <w:tcW w:w="2001" w:type="dxa"/>
            <w:vAlign w:val="center"/>
          </w:tcPr>
          <w:p w14:paraId="5494D516"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6CBF8B79" w14:textId="77777777" w:rsidR="00A20A70" w:rsidRPr="00A20A70" w:rsidRDefault="00A20A70" w:rsidP="00A20A70">
            <w:pPr>
              <w:contextualSpacing/>
              <w:jc w:val="both"/>
              <w:rPr>
                <w:rFonts w:ascii="Trebuchet MS" w:hAnsi="Trebuchet MS" w:cs="Times New Roman"/>
                <w:sz w:val="21"/>
                <w:szCs w:val="21"/>
              </w:rPr>
            </w:pPr>
            <w:r w:rsidRPr="00A20A70">
              <w:rPr>
                <w:rFonts w:ascii="Trebuchet MS" w:hAnsi="Trebuchet MS" w:cs="Times New Roman"/>
                <w:sz w:val="21"/>
                <w:szCs w:val="21"/>
              </w:rPr>
              <w:t>Valoarea cheltuielilor salariale bugetate nu depășește valoarea de 216.000,00 RON.</w:t>
            </w:r>
            <w:r w:rsidRPr="00A20A70">
              <w:rPr>
                <w:rFonts w:ascii="Trebuchet MS" w:hAnsi="Trebuchet MS" w:cs="Times New Roman"/>
                <w:sz w:val="21"/>
                <w:szCs w:val="21"/>
                <w:lang w:val="en-US"/>
              </w:rPr>
              <w:t xml:space="preserve"> </w:t>
            </w:r>
          </w:p>
        </w:tc>
        <w:tc>
          <w:tcPr>
            <w:tcW w:w="1418" w:type="dxa"/>
            <w:vAlign w:val="center"/>
          </w:tcPr>
          <w:p w14:paraId="0B56A309"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1745A554" w14:textId="77777777" w:rsidTr="00FB3328">
        <w:trPr>
          <w:trHeight w:val="697"/>
        </w:trPr>
        <w:tc>
          <w:tcPr>
            <w:tcW w:w="680" w:type="dxa"/>
            <w:vAlign w:val="center"/>
          </w:tcPr>
          <w:p w14:paraId="014BB256"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25.</w:t>
            </w:r>
          </w:p>
        </w:tc>
        <w:tc>
          <w:tcPr>
            <w:tcW w:w="2001" w:type="dxa"/>
            <w:vAlign w:val="center"/>
          </w:tcPr>
          <w:p w14:paraId="50053E78"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743A6865" w14:textId="77777777" w:rsidR="00A20A70" w:rsidRPr="00A20A70" w:rsidRDefault="00A20A70" w:rsidP="00A20A70">
            <w:pPr>
              <w:contextualSpacing/>
              <w:jc w:val="both"/>
              <w:rPr>
                <w:rFonts w:ascii="Trebuchet MS" w:hAnsi="Trebuchet MS" w:cs="Times New Roman"/>
                <w:sz w:val="21"/>
                <w:szCs w:val="21"/>
                <w:lang w:val="en-US" w:eastAsia="en-GB"/>
              </w:rPr>
            </w:pPr>
            <w:r w:rsidRPr="00A20A70">
              <w:rPr>
                <w:rFonts w:ascii="Trebuchet MS" w:hAnsi="Trebuchet MS" w:cs="Times New Roman"/>
                <w:sz w:val="21"/>
                <w:szCs w:val="21"/>
              </w:rPr>
              <w:t xml:space="preserve">Valoarea cheltuielilor care promovează </w:t>
            </w:r>
            <w:r w:rsidRPr="00A20A70">
              <w:rPr>
                <w:rFonts w:ascii="Trebuchet MS" w:hAnsi="Trebuchet MS" w:cs="Times New Roman"/>
                <w:sz w:val="21"/>
                <w:szCs w:val="21"/>
                <w:lang w:val="en-US" w:eastAsia="en-GB"/>
              </w:rPr>
              <w:t>tema secundară privind locurile de muncă verzi, în conformitate cu cerințele impuse de Metodologie este de cel puțin 2%.</w:t>
            </w:r>
          </w:p>
        </w:tc>
        <w:tc>
          <w:tcPr>
            <w:tcW w:w="1418" w:type="dxa"/>
            <w:vAlign w:val="center"/>
          </w:tcPr>
          <w:p w14:paraId="7FC3D815"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33135928" w14:textId="77777777" w:rsidTr="00FB3328">
        <w:trPr>
          <w:trHeight w:val="696"/>
        </w:trPr>
        <w:tc>
          <w:tcPr>
            <w:tcW w:w="680" w:type="dxa"/>
            <w:vAlign w:val="center"/>
          </w:tcPr>
          <w:p w14:paraId="65E43931"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26.</w:t>
            </w:r>
          </w:p>
        </w:tc>
        <w:tc>
          <w:tcPr>
            <w:tcW w:w="2001" w:type="dxa"/>
            <w:vAlign w:val="center"/>
          </w:tcPr>
          <w:p w14:paraId="7F72F70C"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787C76ED" w14:textId="77777777" w:rsidR="00A20A70" w:rsidRPr="00A20A70" w:rsidRDefault="00A20A70" w:rsidP="00A20A70">
            <w:pPr>
              <w:contextualSpacing/>
              <w:jc w:val="both"/>
              <w:rPr>
                <w:rFonts w:ascii="Trebuchet MS" w:hAnsi="Trebuchet MS" w:cs="Times New Roman"/>
                <w:sz w:val="21"/>
                <w:szCs w:val="21"/>
                <w:lang w:val="en-US" w:eastAsia="en-GB"/>
              </w:rPr>
            </w:pPr>
            <w:r w:rsidRPr="00A20A70">
              <w:rPr>
                <w:rFonts w:ascii="Trebuchet MS" w:hAnsi="Trebuchet MS" w:cs="Times New Roman"/>
                <w:sz w:val="21"/>
                <w:szCs w:val="21"/>
                <w:lang w:val="en-US" w:eastAsia="en-GB"/>
              </w:rPr>
              <w:t>Valoarea cheltuielilor care promovează tema secundară privind nediscriminarea, în conformitate cu cerințele impuse de Metodologie este de cel puțin 5%.</w:t>
            </w:r>
          </w:p>
        </w:tc>
        <w:tc>
          <w:tcPr>
            <w:tcW w:w="1418" w:type="dxa"/>
            <w:vAlign w:val="center"/>
          </w:tcPr>
          <w:p w14:paraId="59EB4DC5"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2DDFCA5A" w14:textId="77777777" w:rsidTr="00FB3328">
        <w:trPr>
          <w:trHeight w:val="437"/>
        </w:trPr>
        <w:tc>
          <w:tcPr>
            <w:tcW w:w="680" w:type="dxa"/>
            <w:vAlign w:val="center"/>
          </w:tcPr>
          <w:p w14:paraId="08501E2A"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27.</w:t>
            </w:r>
          </w:p>
        </w:tc>
        <w:tc>
          <w:tcPr>
            <w:tcW w:w="2001" w:type="dxa"/>
            <w:vAlign w:val="center"/>
          </w:tcPr>
          <w:p w14:paraId="04A1E171"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515257A9" w14:textId="77777777" w:rsidR="00A20A70" w:rsidRPr="00A20A70" w:rsidRDefault="00A20A70" w:rsidP="00A20A70">
            <w:pPr>
              <w:contextualSpacing/>
              <w:jc w:val="both"/>
              <w:rPr>
                <w:rFonts w:ascii="Trebuchet MS" w:hAnsi="Trebuchet MS" w:cs="Times New Roman"/>
                <w:sz w:val="21"/>
                <w:szCs w:val="21"/>
                <w:lang w:val="en-US" w:eastAsia="en-GB"/>
              </w:rPr>
            </w:pPr>
            <w:r w:rsidRPr="00A20A70">
              <w:rPr>
                <w:rFonts w:ascii="Trebuchet MS" w:hAnsi="Trebuchet MS" w:cs="Times New Roman"/>
                <w:sz w:val="21"/>
                <w:szCs w:val="21"/>
                <w:lang w:val="en-US" w:eastAsia="en-GB"/>
              </w:rPr>
              <w:t>Valoarea primei tranșe de plată nu depășeste 80% din valoarea ajutorului de minimis.</w:t>
            </w:r>
          </w:p>
        </w:tc>
        <w:tc>
          <w:tcPr>
            <w:tcW w:w="1418" w:type="dxa"/>
            <w:vAlign w:val="center"/>
          </w:tcPr>
          <w:p w14:paraId="5EF9BD4B" w14:textId="77777777" w:rsidR="00A20A70" w:rsidRPr="00A20A70" w:rsidRDefault="00A20A70" w:rsidP="00A20A70">
            <w:pPr>
              <w:contextualSpacing/>
              <w:jc w:val="center"/>
              <w:rPr>
                <w:rFonts w:ascii="Trebuchet MS" w:hAnsi="Trebuchet MS" w:cs="Times New Roman"/>
                <w:sz w:val="21"/>
                <w:szCs w:val="21"/>
              </w:rPr>
            </w:pPr>
          </w:p>
        </w:tc>
      </w:tr>
      <w:tr w:rsidR="00A20A70" w:rsidRPr="00A20A70" w14:paraId="66CB9355" w14:textId="77777777" w:rsidTr="00FB3328">
        <w:trPr>
          <w:trHeight w:val="437"/>
        </w:trPr>
        <w:tc>
          <w:tcPr>
            <w:tcW w:w="680" w:type="dxa"/>
            <w:vAlign w:val="center"/>
          </w:tcPr>
          <w:p w14:paraId="7D62ABF1" w14:textId="77777777" w:rsidR="00A20A70" w:rsidRPr="00A20A70" w:rsidRDefault="00A20A70" w:rsidP="00A20A70">
            <w:pPr>
              <w:contextualSpacing/>
              <w:jc w:val="center"/>
              <w:rPr>
                <w:rFonts w:ascii="Trebuchet MS" w:hAnsi="Trebuchet MS" w:cs="Times New Roman"/>
                <w:sz w:val="21"/>
                <w:szCs w:val="21"/>
              </w:rPr>
            </w:pPr>
            <w:r w:rsidRPr="00A20A70">
              <w:rPr>
                <w:rFonts w:ascii="Trebuchet MS" w:hAnsi="Trebuchet MS" w:cs="Times New Roman"/>
                <w:sz w:val="21"/>
                <w:szCs w:val="21"/>
              </w:rPr>
              <w:t>28.</w:t>
            </w:r>
          </w:p>
        </w:tc>
        <w:tc>
          <w:tcPr>
            <w:tcW w:w="2001" w:type="dxa"/>
            <w:vAlign w:val="center"/>
          </w:tcPr>
          <w:p w14:paraId="4D6B472B" w14:textId="77777777" w:rsidR="00A20A70" w:rsidRPr="00A20A70" w:rsidRDefault="00A20A70" w:rsidP="00A20A70">
            <w:pPr>
              <w:contextualSpacing/>
              <w:rPr>
                <w:rFonts w:ascii="Trebuchet MS" w:hAnsi="Trebuchet MS" w:cs="Times New Roman"/>
                <w:sz w:val="21"/>
                <w:szCs w:val="21"/>
              </w:rPr>
            </w:pPr>
            <w:r w:rsidRPr="00A20A70">
              <w:rPr>
                <w:rFonts w:ascii="Trebuchet MS" w:hAnsi="Trebuchet MS" w:cs="Times New Roman"/>
                <w:sz w:val="21"/>
                <w:szCs w:val="21"/>
              </w:rPr>
              <w:t>Bugetul aferent Planului de afaceri</w:t>
            </w:r>
          </w:p>
        </w:tc>
        <w:tc>
          <w:tcPr>
            <w:tcW w:w="5819" w:type="dxa"/>
            <w:vAlign w:val="center"/>
          </w:tcPr>
          <w:p w14:paraId="279617F6" w14:textId="77777777" w:rsidR="00A20A70" w:rsidRPr="00A20A70" w:rsidRDefault="00A20A70" w:rsidP="00A20A70">
            <w:pPr>
              <w:contextualSpacing/>
              <w:jc w:val="both"/>
              <w:rPr>
                <w:rFonts w:ascii="Trebuchet MS" w:hAnsi="Trebuchet MS" w:cs="Times New Roman"/>
                <w:sz w:val="21"/>
                <w:szCs w:val="21"/>
                <w:lang w:val="en-US" w:eastAsia="en-GB"/>
              </w:rPr>
            </w:pPr>
            <w:r w:rsidRPr="00A20A70">
              <w:rPr>
                <w:rFonts w:ascii="Trebuchet MS" w:hAnsi="Trebuchet MS" w:cs="Times New Roman"/>
                <w:sz w:val="21"/>
                <w:szCs w:val="21"/>
                <w:lang w:val="en-US" w:eastAsia="en-GB"/>
              </w:rPr>
              <w:t>Cheltuielile cuprinse in Bugetul Planului de Afaceri sunt din categoria cheltuielilor eligibile?</w:t>
            </w:r>
          </w:p>
        </w:tc>
        <w:tc>
          <w:tcPr>
            <w:tcW w:w="1418" w:type="dxa"/>
            <w:vAlign w:val="center"/>
          </w:tcPr>
          <w:p w14:paraId="4421FBF4" w14:textId="77777777" w:rsidR="00A20A70" w:rsidRPr="00A20A70" w:rsidRDefault="00A20A70" w:rsidP="00A20A70">
            <w:pPr>
              <w:contextualSpacing/>
              <w:jc w:val="center"/>
              <w:rPr>
                <w:rFonts w:ascii="Trebuchet MS" w:hAnsi="Trebuchet MS" w:cs="Times New Roman"/>
                <w:sz w:val="21"/>
                <w:szCs w:val="21"/>
              </w:rPr>
            </w:pPr>
          </w:p>
        </w:tc>
      </w:tr>
    </w:tbl>
    <w:p w14:paraId="7336F269" w14:textId="4F1ABC76" w:rsidR="00A20A70" w:rsidRPr="00A20A70" w:rsidRDefault="00A20A70" w:rsidP="00A20A70">
      <w:pPr>
        <w:spacing w:before="100" w:beforeAutospacing="1" w:after="100" w:afterAutospacing="1" w:line="360" w:lineRule="auto"/>
        <w:jc w:val="both"/>
        <w:rPr>
          <w:rFonts w:ascii="Trebuchet MS" w:eastAsia="Times New Roman" w:hAnsi="Trebuchet MS" w:cs="Times New Roman"/>
          <w:kern w:val="0"/>
          <w:sz w:val="22"/>
          <w:szCs w:val="20"/>
          <w14:ligatures w14:val="none"/>
        </w:rPr>
      </w:pPr>
      <w:r w:rsidRPr="00A20A70">
        <w:rPr>
          <w:rFonts w:ascii="Trebuchet MS" w:eastAsia="Times New Roman" w:hAnsi="Trebuchet MS" w:cs="Times New Roman"/>
          <w:kern w:val="0"/>
          <w:sz w:val="22"/>
          <w:szCs w:val="20"/>
          <w14:ligatures w14:val="none"/>
        </w:rPr>
        <w:t>Observații: _______________________________________________________________________________________________________________________________________________________________________________</w:t>
      </w:r>
    </w:p>
    <w:tbl>
      <w:tblPr>
        <w:tblStyle w:val="Tabelgri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20A70" w:rsidRPr="00A20A70" w14:paraId="0913F636" w14:textId="77777777" w:rsidTr="00FB3328">
        <w:tc>
          <w:tcPr>
            <w:tcW w:w="4814" w:type="dxa"/>
          </w:tcPr>
          <w:p w14:paraId="1DFEA261" w14:textId="77777777" w:rsidR="00A20A70" w:rsidRPr="00A20A70" w:rsidRDefault="00A20A70" w:rsidP="007551C8">
            <w:pPr>
              <w:jc w:val="both"/>
              <w:rPr>
                <w:rFonts w:ascii="Trebuchet MS" w:hAnsi="Trebuchet MS" w:cs="Times New Roman"/>
                <w:szCs w:val="20"/>
              </w:rPr>
            </w:pPr>
            <w:r w:rsidRPr="00A20A70">
              <w:rPr>
                <w:rFonts w:ascii="Trebuchet MS" w:hAnsi="Trebuchet MS" w:cs="Times New Roman"/>
                <w:szCs w:val="20"/>
              </w:rPr>
              <w:t>NUME ȘI PRENUME</w:t>
            </w:r>
          </w:p>
          <w:p w14:paraId="4CA81D02" w14:textId="77777777" w:rsidR="00A20A70" w:rsidRPr="00A20A70" w:rsidRDefault="00A20A70" w:rsidP="007551C8">
            <w:pPr>
              <w:jc w:val="both"/>
              <w:rPr>
                <w:rFonts w:ascii="Trebuchet MS" w:hAnsi="Trebuchet MS" w:cs="Times New Roman"/>
                <w:szCs w:val="20"/>
              </w:rPr>
            </w:pPr>
            <w:r w:rsidRPr="00A20A70">
              <w:rPr>
                <w:rFonts w:ascii="Trebuchet MS" w:hAnsi="Trebuchet MS" w:cs="Times New Roman"/>
                <w:szCs w:val="20"/>
              </w:rPr>
              <w:t>Semnătura:</w:t>
            </w:r>
          </w:p>
          <w:p w14:paraId="686DB149" w14:textId="77777777" w:rsidR="00A20A70" w:rsidRPr="00A20A70" w:rsidRDefault="00A20A70" w:rsidP="007551C8">
            <w:pPr>
              <w:jc w:val="both"/>
              <w:rPr>
                <w:rFonts w:ascii="Trebuchet MS" w:hAnsi="Trebuchet MS" w:cs="Times New Roman"/>
                <w:szCs w:val="20"/>
              </w:rPr>
            </w:pPr>
            <w:r w:rsidRPr="00A20A70">
              <w:rPr>
                <w:rFonts w:ascii="Trebuchet MS" w:hAnsi="Trebuchet MS" w:cs="Times New Roman"/>
                <w:szCs w:val="20"/>
              </w:rPr>
              <w:t>Data:</w:t>
            </w:r>
          </w:p>
        </w:tc>
        <w:tc>
          <w:tcPr>
            <w:tcW w:w="4814" w:type="dxa"/>
          </w:tcPr>
          <w:p w14:paraId="53373C5F" w14:textId="77777777" w:rsidR="00A20A70" w:rsidRPr="00A20A70" w:rsidRDefault="00A20A70" w:rsidP="007551C8">
            <w:pPr>
              <w:jc w:val="both"/>
              <w:rPr>
                <w:rFonts w:ascii="Trebuchet MS" w:hAnsi="Trebuchet MS" w:cs="Times New Roman"/>
                <w:szCs w:val="20"/>
              </w:rPr>
            </w:pPr>
          </w:p>
        </w:tc>
      </w:tr>
    </w:tbl>
    <w:p w14:paraId="51F3173E" w14:textId="142A85EF" w:rsidR="00CA3969" w:rsidRDefault="00CA3969" w:rsidP="007551C8"/>
    <w:sectPr w:rsidR="00CA3969" w:rsidSect="003F5278">
      <w:headerReference w:type="even" r:id="rId6"/>
      <w:headerReference w:type="default" r:id="rId7"/>
      <w:footerReference w:type="even" r:id="rId8"/>
      <w:footerReference w:type="default" r:id="rId9"/>
      <w:headerReference w:type="first" r:id="rId10"/>
      <w:footerReference w:type="first" r:id="rId11"/>
      <w:pgSz w:w="11906" w:h="16838"/>
      <w:pgMar w:top="2672" w:right="827" w:bottom="1322" w:left="873" w:header="74"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306DCF" w14:textId="77777777" w:rsidR="00926ED9" w:rsidRDefault="00926ED9" w:rsidP="007F614A">
      <w:r>
        <w:separator/>
      </w:r>
    </w:p>
  </w:endnote>
  <w:endnote w:type="continuationSeparator" w:id="0">
    <w:p w14:paraId="510A922C" w14:textId="77777777" w:rsidR="00926ED9" w:rsidRDefault="00926ED9" w:rsidP="007F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altName w:val="Trebuchet MS"/>
    <w:panose1 w:val="020B0603020202020204"/>
    <w:charset w:val="00"/>
    <w:family w:val="swiss"/>
    <w:pitch w:val="variable"/>
    <w:sig w:usb0="00000687" w:usb1="00000000" w:usb2="00000000" w:usb3="00000000" w:csb0="0000009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5690E" w14:textId="77777777" w:rsidR="008E329F" w:rsidRDefault="008E329F">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A514" w14:textId="5C09DF8B" w:rsidR="007F614A" w:rsidRDefault="003F5278" w:rsidP="003F5278">
    <w:pPr>
      <w:pStyle w:val="Subsol"/>
      <w:jc w:val="center"/>
    </w:pPr>
    <w:r>
      <w:rPr>
        <w:noProof/>
      </w:rPr>
      <w:drawing>
        <wp:inline distT="0" distB="0" distL="0" distR="0" wp14:anchorId="01D1CA11" wp14:editId="3F6A297E">
          <wp:extent cx="5460392" cy="530738"/>
          <wp:effectExtent l="0" t="0" r="635" b="3175"/>
          <wp:docPr id="18750790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079094" name="Picture 1875079094"/>
                  <pic:cNvPicPr/>
                </pic:nvPicPr>
                <pic:blipFill>
                  <a:blip r:embed="rId1">
                    <a:extLst>
                      <a:ext uri="{28A0092B-C50C-407E-A947-70E740481C1C}">
                        <a14:useLocalDpi xmlns:a14="http://schemas.microsoft.com/office/drawing/2010/main" val="0"/>
                      </a:ext>
                    </a:extLst>
                  </a:blip>
                  <a:stretch>
                    <a:fillRect/>
                  </a:stretch>
                </pic:blipFill>
                <pic:spPr>
                  <a:xfrm>
                    <a:off x="0" y="0"/>
                    <a:ext cx="5707076" cy="55471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DB4E" w14:textId="77777777" w:rsidR="008E329F" w:rsidRDefault="008E329F">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B7716" w14:textId="77777777" w:rsidR="00926ED9" w:rsidRDefault="00926ED9" w:rsidP="007F614A">
      <w:r>
        <w:separator/>
      </w:r>
    </w:p>
  </w:footnote>
  <w:footnote w:type="continuationSeparator" w:id="0">
    <w:p w14:paraId="4173AD9B" w14:textId="77777777" w:rsidR="00926ED9" w:rsidRDefault="00926ED9" w:rsidP="007F6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EAD0D" w14:textId="77777777" w:rsidR="008E329F" w:rsidRDefault="008E329F">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EAC8" w14:textId="7C7A21B3" w:rsidR="007F614A" w:rsidRDefault="008E329F">
    <w:pPr>
      <w:pStyle w:val="Antet"/>
    </w:pPr>
    <w:r>
      <w:rPr>
        <w:noProof/>
      </w:rPr>
      <w:drawing>
        <wp:inline distT="0" distB="0" distL="0" distR="0" wp14:anchorId="746BCFDA" wp14:editId="756A649A">
          <wp:extent cx="6480810" cy="1680210"/>
          <wp:effectExtent l="0" t="0" r="0" b="0"/>
          <wp:docPr id="195130263" name="Picture 1" descr="A close 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130263" name="Picture 1" descr="A close up of a documen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480810" cy="1680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B07E7" w14:textId="77777777" w:rsidR="008E329F" w:rsidRDefault="008E329F">
    <w:pPr>
      <w:pStyle w:val="Ante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14A"/>
    <w:rsid w:val="00170CF6"/>
    <w:rsid w:val="00235D2E"/>
    <w:rsid w:val="00240D03"/>
    <w:rsid w:val="002738C7"/>
    <w:rsid w:val="002A4634"/>
    <w:rsid w:val="002E4258"/>
    <w:rsid w:val="00322814"/>
    <w:rsid w:val="003F5278"/>
    <w:rsid w:val="0040798D"/>
    <w:rsid w:val="00451C42"/>
    <w:rsid w:val="004902F7"/>
    <w:rsid w:val="004C14B7"/>
    <w:rsid w:val="00552428"/>
    <w:rsid w:val="005D712C"/>
    <w:rsid w:val="005F7FA5"/>
    <w:rsid w:val="00663A80"/>
    <w:rsid w:val="007551C8"/>
    <w:rsid w:val="007F614A"/>
    <w:rsid w:val="008C6F30"/>
    <w:rsid w:val="008E329F"/>
    <w:rsid w:val="00924B07"/>
    <w:rsid w:val="00926ED9"/>
    <w:rsid w:val="00966C32"/>
    <w:rsid w:val="009F3A7C"/>
    <w:rsid w:val="00A20A70"/>
    <w:rsid w:val="00B0033F"/>
    <w:rsid w:val="00C25A7B"/>
    <w:rsid w:val="00C8765E"/>
    <w:rsid w:val="00CA3969"/>
    <w:rsid w:val="00CA5B24"/>
    <w:rsid w:val="00DD7F22"/>
    <w:rsid w:val="00E1316D"/>
    <w:rsid w:val="00E53824"/>
    <w:rsid w:val="00FB5A27"/>
    <w:rsid w:val="00FE67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25D7C"/>
  <w15:chartTrackingRefBased/>
  <w15:docId w15:val="{97C11D41-6FA5-E74F-9457-1179D0DF9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o-R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7F61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7F61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7F614A"/>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7F614A"/>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7F614A"/>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7F614A"/>
    <w:pPr>
      <w:keepNext/>
      <w:keepLines/>
      <w:spacing w:before="4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7F614A"/>
    <w:pPr>
      <w:keepNext/>
      <w:keepLines/>
      <w:spacing w:before="4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7F614A"/>
    <w:pPr>
      <w:keepNext/>
      <w:keepLines/>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7F614A"/>
    <w:pPr>
      <w:keepNext/>
      <w:keepLines/>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7F614A"/>
    <w:rPr>
      <w:rFonts w:asciiTheme="majorHAnsi" w:eastAsiaTheme="majorEastAsia" w:hAnsiTheme="majorHAnsi" w:cstheme="majorBidi"/>
      <w:color w:val="0F4761" w:themeColor="accent1" w:themeShade="BF"/>
      <w:sz w:val="40"/>
      <w:szCs w:val="40"/>
      <w:lang w:val="ro-RO"/>
    </w:rPr>
  </w:style>
  <w:style w:type="character" w:customStyle="1" w:styleId="Titlu2Caracter">
    <w:name w:val="Titlu 2 Caracter"/>
    <w:basedOn w:val="Fontdeparagrafimplicit"/>
    <w:link w:val="Titlu2"/>
    <w:uiPriority w:val="9"/>
    <w:semiHidden/>
    <w:rsid w:val="007F614A"/>
    <w:rPr>
      <w:rFonts w:asciiTheme="majorHAnsi" w:eastAsiaTheme="majorEastAsia" w:hAnsiTheme="majorHAnsi" w:cstheme="majorBidi"/>
      <w:color w:val="0F4761" w:themeColor="accent1" w:themeShade="BF"/>
      <w:sz w:val="32"/>
      <w:szCs w:val="32"/>
      <w:lang w:val="ro-RO"/>
    </w:rPr>
  </w:style>
  <w:style w:type="character" w:customStyle="1" w:styleId="Titlu3Caracter">
    <w:name w:val="Titlu 3 Caracter"/>
    <w:basedOn w:val="Fontdeparagrafimplicit"/>
    <w:link w:val="Titlu3"/>
    <w:uiPriority w:val="9"/>
    <w:semiHidden/>
    <w:rsid w:val="007F614A"/>
    <w:rPr>
      <w:rFonts w:eastAsiaTheme="majorEastAsia" w:cstheme="majorBidi"/>
      <w:color w:val="0F4761" w:themeColor="accent1" w:themeShade="BF"/>
      <w:sz w:val="28"/>
      <w:szCs w:val="28"/>
      <w:lang w:val="ro-RO"/>
    </w:rPr>
  </w:style>
  <w:style w:type="character" w:customStyle="1" w:styleId="Titlu4Caracter">
    <w:name w:val="Titlu 4 Caracter"/>
    <w:basedOn w:val="Fontdeparagrafimplicit"/>
    <w:link w:val="Titlu4"/>
    <w:uiPriority w:val="9"/>
    <w:semiHidden/>
    <w:rsid w:val="007F614A"/>
    <w:rPr>
      <w:rFonts w:eastAsiaTheme="majorEastAsia" w:cstheme="majorBidi"/>
      <w:i/>
      <w:iCs/>
      <w:color w:val="0F4761" w:themeColor="accent1" w:themeShade="BF"/>
      <w:lang w:val="ro-RO"/>
    </w:rPr>
  </w:style>
  <w:style w:type="character" w:customStyle="1" w:styleId="Titlu5Caracter">
    <w:name w:val="Titlu 5 Caracter"/>
    <w:basedOn w:val="Fontdeparagrafimplicit"/>
    <w:link w:val="Titlu5"/>
    <w:uiPriority w:val="9"/>
    <w:semiHidden/>
    <w:rsid w:val="007F614A"/>
    <w:rPr>
      <w:rFonts w:eastAsiaTheme="majorEastAsia" w:cstheme="majorBidi"/>
      <w:color w:val="0F4761" w:themeColor="accent1" w:themeShade="BF"/>
      <w:lang w:val="ro-RO"/>
    </w:rPr>
  </w:style>
  <w:style w:type="character" w:customStyle="1" w:styleId="Titlu6Caracter">
    <w:name w:val="Titlu 6 Caracter"/>
    <w:basedOn w:val="Fontdeparagrafimplicit"/>
    <w:link w:val="Titlu6"/>
    <w:uiPriority w:val="9"/>
    <w:semiHidden/>
    <w:rsid w:val="007F614A"/>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7F614A"/>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7F614A"/>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7F614A"/>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7F614A"/>
    <w:pPr>
      <w:spacing w:after="80"/>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7F614A"/>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7F614A"/>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7F614A"/>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7F614A"/>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7F614A"/>
    <w:rPr>
      <w:i/>
      <w:iCs/>
      <w:color w:val="404040" w:themeColor="text1" w:themeTint="BF"/>
      <w:lang w:val="ro-RO"/>
    </w:rPr>
  </w:style>
  <w:style w:type="paragraph" w:styleId="Listparagraf">
    <w:name w:val="List Paragraph"/>
    <w:basedOn w:val="Normal"/>
    <w:uiPriority w:val="34"/>
    <w:qFormat/>
    <w:rsid w:val="007F614A"/>
    <w:pPr>
      <w:ind w:left="720"/>
      <w:contextualSpacing/>
    </w:pPr>
  </w:style>
  <w:style w:type="character" w:styleId="Accentuareintens">
    <w:name w:val="Intense Emphasis"/>
    <w:basedOn w:val="Fontdeparagrafimplicit"/>
    <w:uiPriority w:val="21"/>
    <w:qFormat/>
    <w:rsid w:val="007F614A"/>
    <w:rPr>
      <w:i/>
      <w:iCs/>
      <w:color w:val="0F4761" w:themeColor="accent1" w:themeShade="BF"/>
    </w:rPr>
  </w:style>
  <w:style w:type="paragraph" w:styleId="Citatintens">
    <w:name w:val="Intense Quote"/>
    <w:basedOn w:val="Normal"/>
    <w:next w:val="Normal"/>
    <w:link w:val="CitatintensCaracter"/>
    <w:uiPriority w:val="30"/>
    <w:qFormat/>
    <w:rsid w:val="007F61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7F614A"/>
    <w:rPr>
      <w:i/>
      <w:iCs/>
      <w:color w:val="0F4761" w:themeColor="accent1" w:themeShade="BF"/>
      <w:lang w:val="ro-RO"/>
    </w:rPr>
  </w:style>
  <w:style w:type="character" w:styleId="Referireintens">
    <w:name w:val="Intense Reference"/>
    <w:basedOn w:val="Fontdeparagrafimplicit"/>
    <w:uiPriority w:val="32"/>
    <w:qFormat/>
    <w:rsid w:val="007F614A"/>
    <w:rPr>
      <w:b/>
      <w:bCs/>
      <w:smallCaps/>
      <w:color w:val="0F4761" w:themeColor="accent1" w:themeShade="BF"/>
      <w:spacing w:val="5"/>
    </w:rPr>
  </w:style>
  <w:style w:type="paragraph" w:styleId="Antet">
    <w:name w:val="header"/>
    <w:basedOn w:val="Normal"/>
    <w:link w:val="AntetCaracter"/>
    <w:uiPriority w:val="99"/>
    <w:unhideWhenUsed/>
    <w:rsid w:val="007F614A"/>
    <w:pPr>
      <w:tabs>
        <w:tab w:val="center" w:pos="4513"/>
        <w:tab w:val="right" w:pos="9026"/>
      </w:tabs>
    </w:pPr>
  </w:style>
  <w:style w:type="character" w:customStyle="1" w:styleId="AntetCaracter">
    <w:name w:val="Antet Caracter"/>
    <w:basedOn w:val="Fontdeparagrafimplicit"/>
    <w:link w:val="Antet"/>
    <w:uiPriority w:val="99"/>
    <w:rsid w:val="007F614A"/>
    <w:rPr>
      <w:lang w:val="ro-RO"/>
    </w:rPr>
  </w:style>
  <w:style w:type="paragraph" w:styleId="Subsol">
    <w:name w:val="footer"/>
    <w:basedOn w:val="Normal"/>
    <w:link w:val="SubsolCaracter"/>
    <w:uiPriority w:val="99"/>
    <w:unhideWhenUsed/>
    <w:rsid w:val="007F614A"/>
    <w:pPr>
      <w:tabs>
        <w:tab w:val="center" w:pos="4513"/>
        <w:tab w:val="right" w:pos="9026"/>
      </w:tabs>
    </w:pPr>
  </w:style>
  <w:style w:type="character" w:customStyle="1" w:styleId="SubsolCaracter">
    <w:name w:val="Subsol Caracter"/>
    <w:basedOn w:val="Fontdeparagrafimplicit"/>
    <w:link w:val="Subsol"/>
    <w:uiPriority w:val="99"/>
    <w:rsid w:val="007F614A"/>
    <w:rPr>
      <w:lang w:val="ro-RO"/>
    </w:rPr>
  </w:style>
  <w:style w:type="table" w:customStyle="1" w:styleId="Tabelgril1">
    <w:name w:val="Tabel grilă1"/>
    <w:basedOn w:val="TabelNormal"/>
    <w:next w:val="Tabelgril"/>
    <w:uiPriority w:val="39"/>
    <w:rsid w:val="00A20A70"/>
    <w:rPr>
      <w:rFonts w:eastAsia="Times New Roman"/>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
    <w:name w:val="Table Grid"/>
    <w:basedOn w:val="TabelNormal"/>
    <w:uiPriority w:val="39"/>
    <w:rsid w:val="00A20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il1">
    <w:name w:val="Stil1"/>
    <w:basedOn w:val="Titlu"/>
    <w:link w:val="Stil1Caracter"/>
    <w:qFormat/>
    <w:rsid w:val="00A20A70"/>
    <w:pPr>
      <w:shd w:val="clear" w:color="auto" w:fill="3A7C22" w:themeFill="accent6" w:themeFillShade="BF"/>
    </w:pPr>
    <w:rPr>
      <w:rFonts w:ascii="Trebuchet MS" w:hAnsi="Trebuchet MS"/>
      <w:color w:val="3A7C22" w:themeColor="accent6" w:themeShade="BF"/>
      <w:szCs w:val="54"/>
    </w:rPr>
  </w:style>
  <w:style w:type="character" w:customStyle="1" w:styleId="Stil1Caracter">
    <w:name w:val="Stil1 Caracter"/>
    <w:basedOn w:val="TitluCaracter"/>
    <w:link w:val="Stil1"/>
    <w:rsid w:val="00A20A70"/>
    <w:rPr>
      <w:rFonts w:ascii="Trebuchet MS" w:eastAsiaTheme="majorEastAsia" w:hAnsi="Trebuchet MS" w:cstheme="majorBidi"/>
      <w:color w:val="3A7C22" w:themeColor="accent6" w:themeShade="BF"/>
      <w:spacing w:val="-10"/>
      <w:kern w:val="28"/>
      <w:sz w:val="56"/>
      <w:szCs w:val="54"/>
      <w:shd w:val="clear" w:color="auto" w:fill="3A7C22" w:themeFill="accent6" w:themeFillShade="BF"/>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1070</Words>
  <Characters>6207</Characters>
  <Application>Microsoft Office Word</Application>
  <DocSecurity>0</DocSecurity>
  <Lines>51</Lines>
  <Paragraphs>14</Paragraphs>
  <ScaleCrop>false</ScaleCrop>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P</dc:creator>
  <cp:keywords/>
  <dc:description/>
  <cp:lastModifiedBy>Cristina Visterineanu</cp:lastModifiedBy>
  <cp:revision>14</cp:revision>
  <cp:lastPrinted>2024-05-31T06:48:00Z</cp:lastPrinted>
  <dcterms:created xsi:type="dcterms:W3CDTF">2024-05-31T06:41:00Z</dcterms:created>
  <dcterms:modified xsi:type="dcterms:W3CDTF">2025-04-02T09:26:00Z</dcterms:modified>
</cp:coreProperties>
</file>